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outlineLvl w:val="2"/>
        <w:rPr>
          <w:rFonts w:hint="default" w:ascii="Times New Roman" w:hAnsi="Times New Roman" w:eastAsia="方正黑体_GBK" w:cs="Times New Roman"/>
          <w:bCs/>
          <w:kern w:val="0"/>
          <w:sz w:val="32"/>
          <w:szCs w:val="32"/>
        </w:rPr>
      </w:pPr>
      <w:r>
        <w:rPr>
          <w:rFonts w:hint="default" w:ascii="Times New Roman" w:hAnsi="Times New Roman" w:eastAsia="方正黑体_GBK" w:cs="Times New Roman"/>
          <w:bCs/>
          <w:kern w:val="0"/>
          <w:sz w:val="32"/>
          <w:szCs w:val="32"/>
        </w:rPr>
        <w:t>附件1：</w:t>
      </w:r>
      <w:bookmarkStart w:id="0" w:name="_GoBack"/>
      <w:bookmarkEnd w:id="0"/>
    </w:p>
    <w:p>
      <w:pPr>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专家名单</w:t>
      </w:r>
    </w:p>
    <w:tbl>
      <w:tblPr>
        <w:tblStyle w:val="5"/>
        <w:tblW w:w="12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094"/>
        <w:gridCol w:w="3720"/>
        <w:gridCol w:w="1884"/>
        <w:gridCol w:w="266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noWrap w:val="0"/>
            <w:vAlign w:val="center"/>
          </w:tcPr>
          <w:p>
            <w:pPr>
              <w:pStyle w:val="2"/>
              <w:ind w:firstLine="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序号</w:t>
            </w:r>
          </w:p>
        </w:tc>
        <w:tc>
          <w:tcPr>
            <w:tcW w:w="1094" w:type="dxa"/>
            <w:noWrap w:val="0"/>
            <w:vAlign w:val="center"/>
          </w:tcPr>
          <w:p>
            <w:pPr>
              <w:pStyle w:val="2"/>
              <w:ind w:firstLine="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姓名</w:t>
            </w:r>
          </w:p>
        </w:tc>
        <w:tc>
          <w:tcPr>
            <w:tcW w:w="3720" w:type="dxa"/>
            <w:noWrap w:val="0"/>
            <w:vAlign w:val="center"/>
          </w:tcPr>
          <w:p>
            <w:pPr>
              <w:pStyle w:val="2"/>
              <w:ind w:firstLine="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工作单位</w:t>
            </w:r>
          </w:p>
        </w:tc>
        <w:tc>
          <w:tcPr>
            <w:tcW w:w="1884" w:type="dxa"/>
            <w:noWrap w:val="0"/>
            <w:vAlign w:val="center"/>
          </w:tcPr>
          <w:p>
            <w:pPr>
              <w:pStyle w:val="2"/>
              <w:ind w:firstLine="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职称/职务</w:t>
            </w:r>
          </w:p>
        </w:tc>
        <w:tc>
          <w:tcPr>
            <w:tcW w:w="2664" w:type="dxa"/>
            <w:noWrap w:val="0"/>
            <w:vAlign w:val="center"/>
          </w:tcPr>
          <w:p>
            <w:pPr>
              <w:pStyle w:val="2"/>
              <w:ind w:firstLine="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专业</w:t>
            </w:r>
          </w:p>
        </w:tc>
        <w:tc>
          <w:tcPr>
            <w:tcW w:w="1974" w:type="dxa"/>
            <w:noWrap w:val="0"/>
            <w:vAlign w:val="center"/>
          </w:tcPr>
          <w:p>
            <w:pPr>
              <w:pStyle w:val="2"/>
              <w:ind w:firstLine="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8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rPr>
            </w:pPr>
            <w:r>
              <w:rPr>
                <w:rFonts w:hint="default" w:ascii="Times New Roman" w:hAnsi="Times New Roman" w:eastAsia="宋体" w:cs="Times New Roman"/>
                <w:bCs/>
                <w:kern w:val="0"/>
                <w:sz w:val="28"/>
                <w:szCs w:val="28"/>
              </w:rPr>
              <w:t>1</w:t>
            </w:r>
          </w:p>
        </w:tc>
        <w:tc>
          <w:tcPr>
            <w:tcW w:w="109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李强娇</w:t>
            </w:r>
          </w:p>
        </w:tc>
        <w:tc>
          <w:tcPr>
            <w:tcW w:w="3720"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市中小企业专家委员会</w:t>
            </w:r>
          </w:p>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Cs/>
                <w:kern w:val="0"/>
                <w:sz w:val="28"/>
                <w:szCs w:val="28"/>
                <w:lang w:val="en-US" w:eastAsia="zh-CN"/>
              </w:rPr>
              <w:t>重庆邮电大学</w:t>
            </w:r>
          </w:p>
        </w:tc>
        <w:tc>
          <w:tcPr>
            <w:tcW w:w="188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主任</w:t>
            </w:r>
          </w:p>
          <w:p>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bCs/>
                <w:kern w:val="0"/>
                <w:sz w:val="28"/>
                <w:szCs w:val="28"/>
                <w:lang w:val="en-US" w:eastAsia="zh-CN"/>
              </w:rPr>
              <w:t>教授</w:t>
            </w:r>
          </w:p>
        </w:tc>
        <w:tc>
          <w:tcPr>
            <w:tcW w:w="266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机械自动化、数字化转型、信息化</w:t>
            </w:r>
          </w:p>
        </w:tc>
        <w:tc>
          <w:tcPr>
            <w:tcW w:w="197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统一乘车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8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rPr>
            </w:pPr>
            <w:r>
              <w:rPr>
                <w:rFonts w:hint="default" w:ascii="Times New Roman" w:hAnsi="Times New Roman" w:eastAsia="宋体" w:cs="Times New Roman"/>
                <w:bCs/>
                <w:kern w:val="0"/>
                <w:sz w:val="28"/>
                <w:szCs w:val="28"/>
              </w:rPr>
              <w:t>2</w:t>
            </w:r>
          </w:p>
        </w:tc>
        <w:tc>
          <w:tcPr>
            <w:tcW w:w="109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eastAsia" w:ascii="Times New Roman" w:hAnsi="Times New Roman" w:eastAsia="宋体" w:cs="Times New Roman"/>
                <w:bCs/>
                <w:kern w:val="0"/>
                <w:sz w:val="28"/>
                <w:szCs w:val="28"/>
                <w:lang w:val="en-US" w:eastAsia="zh-CN"/>
              </w:rPr>
              <w:t>李淑秋</w:t>
            </w:r>
          </w:p>
        </w:tc>
        <w:tc>
          <w:tcPr>
            <w:tcW w:w="3720"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市</w:t>
            </w:r>
            <w:r>
              <w:rPr>
                <w:rFonts w:hint="eastAsia" w:ascii="Times New Roman" w:hAnsi="Times New Roman" w:eastAsia="宋体" w:cs="Times New Roman"/>
                <w:bCs/>
                <w:kern w:val="0"/>
                <w:sz w:val="28"/>
                <w:szCs w:val="28"/>
                <w:lang w:val="en-US" w:eastAsia="zh-CN"/>
              </w:rPr>
              <w:t>经济信息</w:t>
            </w:r>
            <w:r>
              <w:rPr>
                <w:rFonts w:hint="default" w:ascii="Times New Roman" w:hAnsi="Times New Roman" w:eastAsia="宋体" w:cs="Times New Roman"/>
                <w:bCs/>
                <w:kern w:val="0"/>
                <w:sz w:val="28"/>
                <w:szCs w:val="28"/>
                <w:lang w:val="en-US" w:eastAsia="zh-CN"/>
              </w:rPr>
              <w:t>委驻欧洲联络处</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重庆市政府口岸物流办</w:t>
            </w:r>
          </w:p>
        </w:tc>
        <w:tc>
          <w:tcPr>
            <w:tcW w:w="188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eastAsia" w:ascii="Times New Roman" w:hAnsi="Times New Roman" w:eastAsia="宋体" w:cs="Times New Roman"/>
                <w:bCs/>
                <w:kern w:val="0"/>
                <w:sz w:val="28"/>
                <w:szCs w:val="28"/>
                <w:lang w:val="en-US" w:eastAsia="zh-CN"/>
              </w:rPr>
            </w:pPr>
            <w:r>
              <w:rPr>
                <w:rFonts w:hint="eastAsia" w:ascii="Times New Roman" w:hAnsi="Times New Roman" w:eastAsia="宋体" w:cs="Times New Roman"/>
                <w:bCs/>
                <w:kern w:val="0"/>
                <w:sz w:val="28"/>
                <w:szCs w:val="28"/>
                <w:lang w:val="en-US" w:eastAsia="zh-CN"/>
              </w:rPr>
              <w:t>原处长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二级巡视员</w:t>
            </w:r>
          </w:p>
        </w:tc>
        <w:tc>
          <w:tcPr>
            <w:tcW w:w="266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eastAsia" w:ascii="Times New Roman" w:hAnsi="Times New Roman" w:eastAsia="宋体" w:cs="Times New Roman"/>
                <w:bCs/>
                <w:kern w:val="0"/>
                <w:sz w:val="28"/>
                <w:szCs w:val="28"/>
                <w:lang w:val="en-US" w:eastAsia="zh-CN"/>
              </w:rPr>
              <w:t>国际经济与贸易</w:t>
            </w:r>
          </w:p>
        </w:tc>
        <w:tc>
          <w:tcPr>
            <w:tcW w:w="197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eastAsia" w:ascii="Times New Roman" w:hAnsi="Times New Roman" w:eastAsia="宋体" w:cs="Times New Roman"/>
                <w:bCs/>
                <w:kern w:val="0"/>
                <w:sz w:val="28"/>
                <w:szCs w:val="28"/>
                <w:lang w:val="en-US" w:eastAsia="zh-CN"/>
              </w:rPr>
              <w:t>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8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rPr>
            </w:pPr>
            <w:r>
              <w:rPr>
                <w:rFonts w:hint="default" w:ascii="Times New Roman" w:hAnsi="Times New Roman" w:eastAsia="宋体" w:cs="Times New Roman"/>
                <w:bCs/>
                <w:kern w:val="0"/>
                <w:sz w:val="28"/>
                <w:szCs w:val="28"/>
              </w:rPr>
              <w:t>3</w:t>
            </w:r>
          </w:p>
        </w:tc>
        <w:tc>
          <w:tcPr>
            <w:tcW w:w="109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bidi="ar-SA"/>
              </w:rPr>
            </w:pPr>
            <w:r>
              <w:rPr>
                <w:rFonts w:hint="default" w:ascii="Times New Roman" w:hAnsi="Times New Roman" w:eastAsia="宋体" w:cs="Times New Roman"/>
                <w:bCs/>
                <w:kern w:val="0"/>
                <w:sz w:val="28"/>
                <w:szCs w:val="28"/>
                <w:lang w:val="en-US" w:eastAsia="zh-CN"/>
              </w:rPr>
              <w:t>李季</w:t>
            </w:r>
          </w:p>
        </w:tc>
        <w:tc>
          <w:tcPr>
            <w:tcW w:w="3720"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bidi="ar-SA"/>
              </w:rPr>
            </w:pPr>
            <w:r>
              <w:rPr>
                <w:rFonts w:hint="default" w:ascii="Times New Roman" w:hAnsi="Times New Roman" w:eastAsia="宋体" w:cs="Times New Roman"/>
                <w:bCs/>
                <w:kern w:val="0"/>
                <w:sz w:val="28"/>
                <w:szCs w:val="28"/>
                <w:lang w:val="en-US" w:eastAsia="zh-CN"/>
              </w:rPr>
              <w:t>重庆大学</w:t>
            </w:r>
          </w:p>
        </w:tc>
        <w:tc>
          <w:tcPr>
            <w:tcW w:w="188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bidi="ar-SA"/>
              </w:rPr>
            </w:pPr>
            <w:r>
              <w:rPr>
                <w:rFonts w:hint="default" w:ascii="Times New Roman" w:hAnsi="Times New Roman" w:eastAsia="宋体" w:cs="Times New Roman"/>
                <w:bCs/>
                <w:kern w:val="0"/>
                <w:sz w:val="28"/>
                <w:szCs w:val="28"/>
                <w:lang w:val="en-US" w:eastAsia="zh-CN" w:bidi="ar-SA"/>
              </w:rPr>
              <w:t>副教授</w:t>
            </w:r>
          </w:p>
        </w:tc>
        <w:tc>
          <w:tcPr>
            <w:tcW w:w="266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bidi="ar-SA"/>
              </w:rPr>
            </w:pPr>
            <w:r>
              <w:rPr>
                <w:rFonts w:hint="default" w:ascii="Times New Roman" w:hAnsi="Times New Roman" w:eastAsia="宋体" w:cs="Times New Roman"/>
                <w:bCs/>
                <w:kern w:val="0"/>
                <w:sz w:val="28"/>
                <w:szCs w:val="28"/>
                <w:lang w:val="en-US" w:eastAsia="zh-CN"/>
              </w:rPr>
              <w:t>人工智能、大数据、云计算</w:t>
            </w:r>
          </w:p>
        </w:tc>
        <w:tc>
          <w:tcPr>
            <w:tcW w:w="197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自行前往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8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rPr>
            </w:pPr>
            <w:r>
              <w:rPr>
                <w:rFonts w:hint="default" w:ascii="Times New Roman" w:hAnsi="Times New Roman" w:eastAsia="宋体" w:cs="Times New Roman"/>
                <w:bCs/>
                <w:kern w:val="0"/>
                <w:sz w:val="28"/>
                <w:szCs w:val="28"/>
              </w:rPr>
              <w:t>4</w:t>
            </w:r>
          </w:p>
        </w:tc>
        <w:tc>
          <w:tcPr>
            <w:tcW w:w="109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rPr>
            </w:pPr>
            <w:r>
              <w:rPr>
                <w:rFonts w:hint="default" w:ascii="Times New Roman" w:hAnsi="Times New Roman" w:eastAsia="宋体" w:cs="Times New Roman"/>
                <w:bCs/>
                <w:kern w:val="0"/>
                <w:sz w:val="28"/>
                <w:szCs w:val="28"/>
              </w:rPr>
              <w:t>姜维</w:t>
            </w:r>
          </w:p>
        </w:tc>
        <w:tc>
          <w:tcPr>
            <w:tcW w:w="3720"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上海交通大学重庆研究院</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重庆理工大学</w:t>
            </w:r>
          </w:p>
        </w:tc>
        <w:tc>
          <w:tcPr>
            <w:tcW w:w="188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原副院长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教授</w:t>
            </w:r>
          </w:p>
        </w:tc>
        <w:tc>
          <w:tcPr>
            <w:tcW w:w="266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rPr>
            </w:pPr>
            <w:r>
              <w:rPr>
                <w:rFonts w:hint="default" w:ascii="Times New Roman" w:hAnsi="Times New Roman" w:eastAsia="宋体" w:cs="Times New Roman"/>
                <w:bCs/>
                <w:kern w:val="0"/>
                <w:sz w:val="28"/>
                <w:szCs w:val="28"/>
              </w:rPr>
              <w:t>科创投资、产业规划、企业管理</w:t>
            </w:r>
          </w:p>
        </w:tc>
        <w:tc>
          <w:tcPr>
            <w:tcW w:w="197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统一乘车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82"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rPr>
            </w:pPr>
            <w:r>
              <w:rPr>
                <w:rFonts w:hint="default" w:ascii="Times New Roman" w:hAnsi="Times New Roman" w:eastAsia="宋体" w:cs="Times New Roman"/>
                <w:bCs/>
                <w:kern w:val="0"/>
                <w:sz w:val="28"/>
                <w:szCs w:val="28"/>
              </w:rPr>
              <w:t>5</w:t>
            </w:r>
          </w:p>
        </w:tc>
        <w:tc>
          <w:tcPr>
            <w:tcW w:w="109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default" w:ascii="Times New Roman" w:hAnsi="Times New Roman" w:eastAsia="宋体" w:cs="Times New Roman"/>
                <w:bCs/>
                <w:kern w:val="0"/>
                <w:sz w:val="28"/>
                <w:szCs w:val="28"/>
                <w:lang w:val="en-US" w:eastAsia="zh-CN"/>
              </w:rPr>
              <w:t>甄欣</w:t>
            </w:r>
          </w:p>
        </w:tc>
        <w:tc>
          <w:tcPr>
            <w:tcW w:w="3720"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rPr>
            </w:pPr>
            <w:r>
              <w:rPr>
                <w:rFonts w:hint="default" w:ascii="Times New Roman" w:hAnsi="Times New Roman" w:eastAsia="宋体" w:cs="Times New Roman"/>
                <w:bCs/>
                <w:kern w:val="0"/>
                <w:sz w:val="28"/>
                <w:szCs w:val="28"/>
              </w:rPr>
              <w:t>重庆环投生态环境监测网络与工程治理有限公司</w:t>
            </w:r>
          </w:p>
        </w:tc>
        <w:tc>
          <w:tcPr>
            <w:tcW w:w="188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eastAsia" w:ascii="Times New Roman" w:hAnsi="Times New Roman" w:eastAsia="宋体" w:cs="Times New Roman"/>
                <w:bCs/>
                <w:kern w:val="0"/>
                <w:sz w:val="28"/>
                <w:szCs w:val="28"/>
                <w:lang w:val="en-US" w:eastAsia="zh-CN"/>
              </w:rPr>
              <w:t>高级工程师</w:t>
            </w:r>
          </w:p>
        </w:tc>
        <w:tc>
          <w:tcPr>
            <w:tcW w:w="266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lang w:val="en-US" w:eastAsia="zh-CN"/>
              </w:rPr>
            </w:pPr>
            <w:r>
              <w:rPr>
                <w:rFonts w:hint="eastAsia" w:ascii="Times New Roman" w:hAnsi="Times New Roman" w:eastAsia="宋体" w:cs="Times New Roman"/>
                <w:bCs/>
                <w:kern w:val="0"/>
                <w:sz w:val="28"/>
                <w:szCs w:val="28"/>
                <w:lang w:val="en-US" w:eastAsia="zh-CN"/>
              </w:rPr>
              <w:t>环境工程</w:t>
            </w:r>
          </w:p>
        </w:tc>
        <w:tc>
          <w:tcPr>
            <w:tcW w:w="1974"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2"/>
              <w:rPr>
                <w:rFonts w:hint="default" w:ascii="Times New Roman" w:hAnsi="Times New Roman" w:eastAsia="宋体" w:cs="Times New Roman"/>
                <w:bCs/>
                <w:kern w:val="0"/>
                <w:sz w:val="28"/>
                <w:szCs w:val="28"/>
              </w:rPr>
            </w:pPr>
            <w:r>
              <w:rPr>
                <w:rFonts w:hint="default" w:ascii="Times New Roman" w:hAnsi="Times New Roman" w:eastAsia="宋体" w:cs="Times New Roman"/>
                <w:bCs/>
                <w:kern w:val="0"/>
                <w:sz w:val="28"/>
                <w:szCs w:val="28"/>
                <w:lang w:val="en-US" w:eastAsia="zh-CN"/>
              </w:rPr>
              <w:t>统一乘车</w:t>
            </w:r>
          </w:p>
        </w:tc>
      </w:tr>
    </w:tbl>
    <w:p>
      <w:pPr>
        <w:rPr>
          <w:rFonts w:hint="default" w:ascii="Times New Roman" w:hAnsi="Times New Roman" w:eastAsia="方正黑体_GBK" w:cs="Times New Roman"/>
          <w:bCs/>
          <w:kern w:val="0"/>
          <w:sz w:val="32"/>
          <w:szCs w:val="32"/>
        </w:rPr>
      </w:pPr>
      <w:r>
        <w:rPr>
          <w:rFonts w:hint="default" w:ascii="Times New Roman" w:hAnsi="Times New Roman" w:cs="Times New Roman"/>
        </w:rPr>
        <w:br w:type="page"/>
      </w:r>
      <w:r>
        <w:rPr>
          <w:rFonts w:hint="default" w:ascii="Times New Roman" w:hAnsi="Times New Roman" w:eastAsia="方正黑体_GBK" w:cs="Times New Roman"/>
          <w:bCs/>
          <w:kern w:val="0"/>
          <w:sz w:val="32"/>
          <w:szCs w:val="32"/>
        </w:rPr>
        <w:t>附件2：</w:t>
      </w:r>
    </w:p>
    <w:p>
      <w:pPr>
        <w:jc w:val="center"/>
        <w:rPr>
          <w:rFonts w:hint="default" w:ascii="Times New Roman" w:hAnsi="Times New Roman" w:cs="Times New Roman"/>
        </w:rPr>
      </w:pPr>
      <w:r>
        <w:rPr>
          <w:rFonts w:hint="default" w:ascii="Times New Roman" w:hAnsi="Times New Roman" w:eastAsia="方正小标宋_GBK" w:cs="Times New Roman"/>
          <w:bCs/>
          <w:sz w:val="44"/>
          <w:szCs w:val="44"/>
        </w:rPr>
        <w:t>机构名单</w:t>
      </w:r>
    </w:p>
    <w:p>
      <w:pPr>
        <w:pStyle w:val="2"/>
        <w:rPr>
          <w:rFonts w:hint="default" w:ascii="Times New Roman" w:hAnsi="Times New Roman" w:cs="Times New Roman"/>
        </w:rPr>
      </w:pPr>
    </w:p>
    <w:tbl>
      <w:tblPr>
        <w:tblStyle w:val="5"/>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856"/>
        <w:gridCol w:w="1875"/>
        <w:gridCol w:w="187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top"/>
          </w:tcPr>
          <w:p>
            <w:pPr>
              <w:pStyle w:val="2"/>
              <w:ind w:firstLine="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序号</w:t>
            </w:r>
          </w:p>
        </w:tc>
        <w:tc>
          <w:tcPr>
            <w:tcW w:w="2856" w:type="dxa"/>
            <w:noWrap w:val="0"/>
            <w:vAlign w:val="top"/>
          </w:tcPr>
          <w:p>
            <w:pPr>
              <w:pStyle w:val="2"/>
              <w:ind w:firstLine="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单位名称</w:t>
            </w:r>
          </w:p>
        </w:tc>
        <w:tc>
          <w:tcPr>
            <w:tcW w:w="1875" w:type="dxa"/>
            <w:noWrap w:val="0"/>
            <w:vAlign w:val="top"/>
          </w:tcPr>
          <w:p>
            <w:pPr>
              <w:pStyle w:val="2"/>
              <w:ind w:firstLine="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联系方式</w:t>
            </w:r>
          </w:p>
        </w:tc>
        <w:tc>
          <w:tcPr>
            <w:tcW w:w="1873" w:type="dxa"/>
            <w:noWrap w:val="0"/>
            <w:vAlign w:val="top"/>
          </w:tcPr>
          <w:p>
            <w:pPr>
              <w:pStyle w:val="2"/>
              <w:ind w:firstLine="0"/>
              <w:jc w:val="center"/>
              <w:rPr>
                <w:rFonts w:hint="eastAsia" w:ascii="Times New Roman" w:hAnsi="Times New Roman" w:eastAsia="黑体" w:cs="Times New Roman"/>
                <w:sz w:val="30"/>
                <w:szCs w:val="30"/>
                <w:lang w:eastAsia="zh-CN"/>
              </w:rPr>
            </w:pPr>
            <w:r>
              <w:rPr>
                <w:rFonts w:hint="eastAsia" w:ascii="Times New Roman" w:hAnsi="Times New Roman" w:eastAsia="黑体" w:cs="Times New Roman"/>
                <w:sz w:val="30"/>
                <w:szCs w:val="30"/>
                <w:lang w:val="en-US" w:eastAsia="zh-CN"/>
              </w:rPr>
              <w:t>类型</w:t>
            </w:r>
          </w:p>
        </w:tc>
        <w:tc>
          <w:tcPr>
            <w:tcW w:w="6237" w:type="dxa"/>
            <w:noWrap w:val="0"/>
            <w:vAlign w:val="top"/>
          </w:tcPr>
          <w:p>
            <w:pPr>
              <w:pStyle w:val="2"/>
              <w:ind w:firstLine="0"/>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widowControl/>
              <w:shd w:val="clear" w:color="auto" w:fill="FFFFFF"/>
              <w:spacing w:line="400" w:lineRule="exact"/>
              <w:jc w:val="center"/>
              <w:outlineLvl w:val="2"/>
              <w:rPr>
                <w:rFonts w:hint="default" w:ascii="Times New Roman" w:hAnsi="Times New Roman" w:cs="Times New Roman"/>
                <w:bCs/>
                <w:kern w:val="0"/>
                <w:sz w:val="28"/>
                <w:szCs w:val="28"/>
              </w:rPr>
            </w:pPr>
            <w:r>
              <w:rPr>
                <w:rFonts w:hint="default" w:ascii="Times New Roman" w:hAnsi="Times New Roman" w:cs="Times New Roman"/>
                <w:bCs/>
                <w:kern w:val="0"/>
                <w:sz w:val="28"/>
                <w:szCs w:val="28"/>
              </w:rPr>
              <w:t>1</w:t>
            </w:r>
          </w:p>
        </w:tc>
        <w:tc>
          <w:tcPr>
            <w:tcW w:w="2856" w:type="dxa"/>
            <w:noWrap w:val="0"/>
            <w:vAlign w:val="center"/>
          </w:tcPr>
          <w:p>
            <w:pPr>
              <w:widowControl/>
              <w:shd w:val="clear" w:color="auto" w:fill="FFFFFF"/>
              <w:spacing w:line="400" w:lineRule="exact"/>
              <w:jc w:val="center"/>
              <w:outlineLvl w:val="2"/>
              <w:rPr>
                <w:rFonts w:hint="default" w:ascii="Times New Roman" w:hAnsi="Times New Roman" w:eastAsia="宋体" w:cs="Times New Roman"/>
                <w:bCs/>
                <w:kern w:val="0"/>
                <w:sz w:val="28"/>
                <w:szCs w:val="28"/>
                <w:lang w:val="en-US" w:eastAsia="zh-CN"/>
              </w:rPr>
            </w:pPr>
            <w:r>
              <w:rPr>
                <w:rFonts w:hint="eastAsia" w:ascii="Times New Roman" w:hAnsi="Times New Roman" w:cs="Times New Roman"/>
                <w:bCs/>
                <w:kern w:val="0"/>
                <w:sz w:val="28"/>
                <w:szCs w:val="28"/>
                <w:lang w:val="en-US" w:eastAsia="zh-CN"/>
              </w:rPr>
              <w:t>工商银行</w:t>
            </w:r>
          </w:p>
        </w:tc>
        <w:tc>
          <w:tcPr>
            <w:tcW w:w="1875" w:type="dxa"/>
            <w:noWrap w:val="0"/>
            <w:vAlign w:val="center"/>
          </w:tcPr>
          <w:p>
            <w:pPr>
              <w:widowControl/>
              <w:shd w:val="clear" w:color="auto" w:fill="FFFFFF"/>
              <w:spacing w:line="400" w:lineRule="exact"/>
              <w:jc w:val="center"/>
              <w:outlineLvl w:val="2"/>
              <w:rPr>
                <w:rFonts w:hint="default" w:ascii="Times New Roman" w:hAnsi="Times New Roman" w:cs="Times New Roman"/>
                <w:bCs/>
                <w:kern w:val="0"/>
                <w:sz w:val="28"/>
                <w:szCs w:val="28"/>
              </w:rPr>
            </w:pPr>
          </w:p>
        </w:tc>
        <w:tc>
          <w:tcPr>
            <w:tcW w:w="1873" w:type="dxa"/>
            <w:noWrap w:val="0"/>
            <w:vAlign w:val="center"/>
          </w:tcPr>
          <w:p>
            <w:pPr>
              <w:widowControl/>
              <w:shd w:val="clear" w:color="auto" w:fill="FFFFFF"/>
              <w:spacing w:line="400" w:lineRule="exact"/>
              <w:jc w:val="center"/>
              <w:outlineLvl w:val="2"/>
              <w:rPr>
                <w:rFonts w:hint="default" w:ascii="Times New Roman" w:hAnsi="Times New Roman" w:eastAsia="宋体" w:cs="Times New Roman"/>
                <w:bCs/>
                <w:kern w:val="0"/>
                <w:sz w:val="28"/>
                <w:szCs w:val="28"/>
                <w:lang w:val="en-US" w:eastAsia="zh-CN"/>
              </w:rPr>
            </w:pPr>
            <w:r>
              <w:rPr>
                <w:rFonts w:hint="eastAsia" w:ascii="Times New Roman" w:hAnsi="Times New Roman" w:cs="Times New Roman"/>
                <w:bCs/>
                <w:kern w:val="0"/>
                <w:sz w:val="28"/>
                <w:szCs w:val="28"/>
                <w:lang w:val="en-US" w:eastAsia="zh-CN"/>
              </w:rPr>
              <w:t>金融机构</w:t>
            </w:r>
          </w:p>
        </w:tc>
        <w:tc>
          <w:tcPr>
            <w:tcW w:w="6237" w:type="dxa"/>
            <w:noWrap w:val="0"/>
            <w:vAlign w:val="top"/>
          </w:tcPr>
          <w:p>
            <w:pPr>
              <w:widowControl/>
              <w:shd w:val="clear" w:color="auto" w:fill="FFFFFF"/>
              <w:spacing w:line="560" w:lineRule="exact"/>
              <w:jc w:val="center"/>
              <w:outlineLvl w:val="2"/>
              <w:rPr>
                <w:rFonts w:hint="default" w:ascii="Times New Roman" w:hAnsi="Times New Roman" w:eastAsia="方正仿宋_GBK" w:cs="Times New Roman"/>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widowControl/>
              <w:shd w:val="clear" w:color="auto" w:fill="FFFFFF"/>
              <w:spacing w:line="400" w:lineRule="exact"/>
              <w:jc w:val="center"/>
              <w:outlineLvl w:val="2"/>
              <w:rPr>
                <w:rFonts w:hint="default" w:ascii="Times New Roman" w:hAnsi="Times New Roman" w:cs="Times New Roman"/>
                <w:bCs/>
                <w:kern w:val="0"/>
                <w:sz w:val="28"/>
                <w:szCs w:val="28"/>
              </w:rPr>
            </w:pPr>
            <w:r>
              <w:rPr>
                <w:rFonts w:hint="default" w:ascii="Times New Roman" w:hAnsi="Times New Roman" w:cs="Times New Roman"/>
                <w:bCs/>
                <w:kern w:val="0"/>
                <w:sz w:val="28"/>
                <w:szCs w:val="28"/>
              </w:rPr>
              <w:t>2</w:t>
            </w:r>
          </w:p>
        </w:tc>
        <w:tc>
          <w:tcPr>
            <w:tcW w:w="2856" w:type="dxa"/>
            <w:noWrap w:val="0"/>
            <w:vAlign w:val="center"/>
          </w:tcPr>
          <w:p>
            <w:pPr>
              <w:widowControl/>
              <w:shd w:val="clear" w:color="auto" w:fill="FFFFFF"/>
              <w:spacing w:line="400" w:lineRule="exact"/>
              <w:jc w:val="center"/>
              <w:outlineLvl w:val="2"/>
              <w:rPr>
                <w:rFonts w:hint="default" w:ascii="宋体" w:hAnsi="宋体" w:cs="宋体"/>
                <w:color w:val="333333"/>
                <w:kern w:val="0"/>
                <w:sz w:val="28"/>
                <w:szCs w:val="28"/>
                <w:lang w:val="en-US" w:eastAsia="zh-CN" w:bidi="ar-SA"/>
              </w:rPr>
            </w:pPr>
            <w:r>
              <w:rPr>
                <w:rFonts w:hint="eastAsia" w:ascii="宋体" w:hAnsi="宋体" w:cs="宋体"/>
                <w:bCs/>
                <w:kern w:val="0"/>
                <w:sz w:val="28"/>
                <w:szCs w:val="28"/>
              </w:rPr>
              <w:t>重庆鑫博汇企业管理咨询服务有限公司</w:t>
            </w:r>
          </w:p>
        </w:tc>
        <w:tc>
          <w:tcPr>
            <w:tcW w:w="1875" w:type="dxa"/>
            <w:noWrap w:val="0"/>
            <w:vAlign w:val="center"/>
          </w:tcPr>
          <w:p>
            <w:pPr>
              <w:widowControl/>
              <w:shd w:val="clear" w:color="auto" w:fill="FFFFFF"/>
              <w:spacing w:line="400" w:lineRule="exact"/>
              <w:jc w:val="center"/>
              <w:outlineLvl w:val="2"/>
              <w:rPr>
                <w:rFonts w:hint="default" w:ascii="宋体" w:hAnsi="宋体" w:cs="宋体"/>
                <w:bCs/>
                <w:kern w:val="0"/>
                <w:sz w:val="28"/>
                <w:szCs w:val="28"/>
                <w:lang w:val="en-US" w:eastAsia="zh-CN" w:bidi="ar-SA"/>
              </w:rPr>
            </w:pPr>
            <w:r>
              <w:rPr>
                <w:rFonts w:hint="eastAsia" w:ascii="宋体" w:hAnsi="宋体" w:cs="宋体"/>
                <w:bCs/>
                <w:kern w:val="0"/>
                <w:sz w:val="28"/>
                <w:szCs w:val="28"/>
              </w:rPr>
              <w:t>杨凤13637939893</w:t>
            </w:r>
          </w:p>
        </w:tc>
        <w:tc>
          <w:tcPr>
            <w:tcW w:w="1873" w:type="dxa"/>
            <w:noWrap w:val="0"/>
            <w:vAlign w:val="center"/>
          </w:tcPr>
          <w:p>
            <w:pPr>
              <w:widowControl/>
              <w:shd w:val="clear" w:color="auto" w:fill="FFFFFF"/>
              <w:spacing w:line="400" w:lineRule="exact"/>
              <w:jc w:val="center"/>
              <w:outlineLvl w:val="2"/>
              <w:rPr>
                <w:rFonts w:hint="default" w:ascii="宋体" w:hAnsi="宋体" w:eastAsia="宋体" w:cs="宋体"/>
                <w:bCs/>
                <w:kern w:val="0"/>
                <w:sz w:val="28"/>
                <w:szCs w:val="28"/>
                <w:lang w:val="en-US" w:eastAsia="zh-CN" w:bidi="ar-SA"/>
              </w:rPr>
            </w:pPr>
            <w:r>
              <w:rPr>
                <w:rFonts w:hint="eastAsia" w:ascii="宋体" w:hAnsi="宋体" w:cs="宋体"/>
                <w:bCs/>
                <w:kern w:val="0"/>
                <w:sz w:val="28"/>
                <w:szCs w:val="28"/>
                <w:lang w:val="en-US" w:eastAsia="zh-CN" w:bidi="ar-SA"/>
              </w:rPr>
              <w:t>专精特新服务包</w:t>
            </w:r>
          </w:p>
        </w:tc>
        <w:tc>
          <w:tcPr>
            <w:tcW w:w="6237" w:type="dxa"/>
            <w:noWrap w:val="0"/>
            <w:vAlign w:val="top"/>
          </w:tcPr>
          <w:p>
            <w:pPr>
              <w:pStyle w:val="4"/>
              <w:ind w:left="0" w:leftChars="0" w:right="0" w:rightChars="0"/>
              <w:rPr>
                <w:rFonts w:hint="default" w:eastAsia="方正仿宋_GBK"/>
                <w:bCs/>
                <w:kern w:val="0"/>
                <w:sz w:val="32"/>
                <w:szCs w:val="32"/>
                <w:lang w:val="en-US" w:eastAsia="zh-CN" w:bidi="ar"/>
              </w:rPr>
            </w:pPr>
            <w:r>
              <w:rPr>
                <w:rFonts w:hint="eastAsia" w:ascii="FZFSK--GBK1-0" w:hAnsi="FZFSK--GBK1-0"/>
              </w:rPr>
              <w:t>有信用修复服务团队40余人，其中专业技术人才11人，市场团队19人，管理人员6人，大专及以上学历和中级以上职称专业人员达95%以上。专业的服务团队为专精特新企业提供高质量的企业信用修复顾问服务。</w:t>
            </w:r>
          </w:p>
        </w:tc>
      </w:tr>
    </w:tbl>
    <w:p>
      <w:pPr>
        <w:widowControl/>
        <w:shd w:val="clear" w:color="auto" w:fill="FFFFFF"/>
        <w:spacing w:line="560" w:lineRule="exact"/>
        <w:ind w:firstLine="420" w:firstLineChars="200"/>
        <w:outlineLvl w:val="2"/>
        <w:rPr>
          <w:rFonts w:hint="default" w:ascii="Times New Roman" w:hAnsi="Times New Roman" w:eastAsia="方正黑体_GBK" w:cs="Times New Roman"/>
          <w:bCs/>
          <w:kern w:val="0"/>
          <w:sz w:val="32"/>
          <w:szCs w:val="32"/>
        </w:rPr>
      </w:pPr>
      <w:r>
        <w:rPr>
          <w:rFonts w:hint="default" w:ascii="Times New Roman" w:hAnsi="Times New Roman" w:cs="Times New Roman"/>
        </w:rPr>
        <w:br w:type="page"/>
      </w:r>
      <w:r>
        <w:rPr>
          <w:rFonts w:hint="default" w:ascii="Times New Roman" w:hAnsi="Times New Roman" w:eastAsia="方正黑体_GBK" w:cs="Times New Roman"/>
          <w:bCs/>
          <w:kern w:val="0"/>
          <w:sz w:val="32"/>
          <w:szCs w:val="32"/>
        </w:rPr>
        <w:t>附件3：</w:t>
      </w:r>
    </w:p>
    <w:p>
      <w:pPr>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val="en-US" w:eastAsia="zh-CN"/>
        </w:rPr>
        <w:t>渝中</w:t>
      </w:r>
      <w:r>
        <w:rPr>
          <w:rFonts w:hint="default" w:ascii="Times New Roman" w:hAnsi="Times New Roman" w:eastAsia="方正小标宋_GBK" w:cs="Times New Roman"/>
          <w:bCs/>
          <w:sz w:val="44"/>
          <w:szCs w:val="44"/>
          <w:lang w:eastAsia="zh-CN"/>
        </w:rPr>
        <w:t>区</w:t>
      </w:r>
      <w:r>
        <w:rPr>
          <w:rFonts w:hint="default" w:ascii="Times New Roman" w:hAnsi="Times New Roman" w:eastAsia="方正小标宋_GBK" w:cs="Times New Roman"/>
          <w:bCs/>
          <w:sz w:val="44"/>
          <w:szCs w:val="44"/>
        </w:rPr>
        <w:t>参会企业及需求（</w:t>
      </w:r>
      <w:r>
        <w:rPr>
          <w:rFonts w:hint="default" w:ascii="Times New Roman" w:hAnsi="Times New Roman" w:eastAsia="方正小标宋_GBK" w:cs="Times New Roman"/>
          <w:bCs/>
          <w:sz w:val="44"/>
          <w:szCs w:val="44"/>
          <w:lang w:val="en-US" w:eastAsia="zh-CN"/>
        </w:rPr>
        <w:t>15</w:t>
      </w:r>
      <w:r>
        <w:rPr>
          <w:rFonts w:hint="default" w:ascii="Times New Roman" w:hAnsi="Times New Roman" w:eastAsia="方正小标宋_GBK" w:cs="Times New Roman"/>
          <w:bCs/>
          <w:sz w:val="44"/>
          <w:szCs w:val="44"/>
        </w:rPr>
        <w:t>家）</w:t>
      </w:r>
    </w:p>
    <w:tbl>
      <w:tblPr>
        <w:tblStyle w:val="5"/>
        <w:tblpPr w:leftFromText="180" w:rightFromText="180" w:vertAnchor="text" w:horzAnchor="page" w:tblpX="959" w:tblpY="448"/>
        <w:tblOverlap w:val="never"/>
        <w:tblW w:w="14862" w:type="dxa"/>
        <w:tblInd w:w="0" w:type="dxa"/>
        <w:tblLayout w:type="autofit"/>
        <w:tblCellMar>
          <w:top w:w="0" w:type="dxa"/>
          <w:left w:w="108" w:type="dxa"/>
          <w:bottom w:w="0" w:type="dxa"/>
          <w:right w:w="108" w:type="dxa"/>
        </w:tblCellMar>
      </w:tblPr>
      <w:tblGrid>
        <w:gridCol w:w="615"/>
        <w:gridCol w:w="2838"/>
        <w:gridCol w:w="5859"/>
        <w:gridCol w:w="1466"/>
        <w:gridCol w:w="1467"/>
        <w:gridCol w:w="744"/>
        <w:gridCol w:w="1023"/>
        <w:gridCol w:w="850"/>
      </w:tblGrid>
      <w:tr>
        <w:tblPrEx>
          <w:tblCellMar>
            <w:top w:w="0" w:type="dxa"/>
            <w:left w:w="108" w:type="dxa"/>
            <w:bottom w:w="0" w:type="dxa"/>
            <w:right w:w="108" w:type="dxa"/>
          </w:tblCellMar>
        </w:tblPrEx>
        <w:trPr>
          <w:trHeight w:val="104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kern w:val="0"/>
                <w:sz w:val="24"/>
                <w:szCs w:val="24"/>
                <w:lang w:bidi="ar"/>
              </w:rPr>
              <w:t>序号</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kern w:val="0"/>
                <w:sz w:val="24"/>
                <w:szCs w:val="24"/>
                <w:lang w:bidi="ar"/>
              </w:rPr>
              <w:t>企业名称</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kern w:val="0"/>
                <w:sz w:val="24"/>
                <w:szCs w:val="24"/>
                <w:lang w:bidi="ar"/>
              </w:rPr>
              <w:t>需求描述</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kern w:val="0"/>
                <w:sz w:val="24"/>
                <w:szCs w:val="24"/>
                <w:lang w:bidi="ar"/>
              </w:rPr>
              <w:t>专业方向</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kern w:val="0"/>
                <w:sz w:val="24"/>
                <w:szCs w:val="24"/>
                <w:lang w:bidi="ar"/>
              </w:rPr>
              <w:t>服务类型</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kern w:val="0"/>
                <w:sz w:val="24"/>
                <w:szCs w:val="24"/>
                <w:lang w:bidi="ar"/>
              </w:rPr>
              <w:t>专精特新</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color w:val="000000"/>
                <w:kern w:val="0"/>
                <w:sz w:val="24"/>
                <w:szCs w:val="24"/>
                <w:lang w:bidi="ar"/>
              </w:rPr>
              <w:t>国家级小巨人</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Times New Roman" w:hAnsi="Times New Roman" w:eastAsia="黑体" w:cs="Times New Roman"/>
                <w:b/>
                <w:bCs/>
                <w:color w:val="000000"/>
                <w:kern w:val="0"/>
                <w:sz w:val="24"/>
                <w:szCs w:val="24"/>
                <w:lang w:bidi="ar"/>
              </w:rPr>
            </w:pPr>
            <w:r>
              <w:rPr>
                <w:rFonts w:hint="default" w:ascii="Times New Roman" w:hAnsi="Times New Roman" w:eastAsia="黑体" w:cs="Times New Roman"/>
                <w:b/>
                <w:bCs/>
                <w:color w:val="000000"/>
                <w:kern w:val="0"/>
                <w:sz w:val="24"/>
                <w:szCs w:val="24"/>
                <w:lang w:bidi="ar"/>
              </w:rPr>
              <w:t>备注</w:t>
            </w: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color w:val="000000"/>
                <w:sz w:val="24"/>
                <w:szCs w:val="24"/>
                <w:lang w:eastAsia="zh-CN"/>
              </w:rPr>
              <w:t>重庆大龙网科技集团有限公司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人力资源、融资服务</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重庆晨科信息技术有限公司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科研改造</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人力资源辅助</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100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color w:val="000000"/>
                <w:sz w:val="24"/>
                <w:szCs w:val="24"/>
                <w:lang w:val="en-US" w:eastAsia="zh-CN"/>
              </w:rPr>
              <w:t>重庆小犀智能科技有限公司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融资服务</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602"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富淞文化科技集团有限公司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经营发展、融资服务</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color w:val="000000"/>
                <w:kern w:val="0"/>
                <w:sz w:val="24"/>
                <w:szCs w:val="24"/>
                <w:lang w:bidi="ar"/>
              </w:rPr>
              <w:t>重庆憨牛技术创新服务有限公司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经营发展</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谊风信息技术（重庆）有限公司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经营发展、信息化安全</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安全规划与设计</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7</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重庆渝佳环境影响评价有限公司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经营发展</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环境工程、环保相关专业</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8</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eastAsia="宋体" w:cs="Times New Roman"/>
                <w:color w:val="000000"/>
                <w:sz w:val="24"/>
                <w:szCs w:val="24"/>
                <w:lang w:val="en-US" w:eastAsia="zh-CN"/>
              </w:rPr>
              <w:t>重庆趣链数字科技有限公司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经营发展</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区块链、大数据、人工智能等</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98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9</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重庆众仁科技有限公司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科研改造、人力资源</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10</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重庆恒扬禾信息技术有限公司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经营发展、人力资源</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人才引进</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66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11</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重庆华源智禾科技有限公司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经营平台、融资服务</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APP运营、APP平台开发</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12</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重庆市合众汽车配件制造有限公司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经营发展、科研改造、融资服务</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13</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重庆市树深科技研究院有限公司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经营发展</w:t>
            </w: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sz w:val="24"/>
                <w:szCs w:val="24"/>
                <w:lang w:val="en-US" w:eastAsia="zh-CN"/>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14</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重庆明源云大数据有限公司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cs="Times New Roman"/>
                <w:color w:val="000000"/>
                <w:sz w:val="24"/>
                <w:szCs w:val="24"/>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114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15</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重庆信创科技有限公司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cs="Times New Roman"/>
                <w:color w:val="000000"/>
                <w:sz w:val="24"/>
                <w:szCs w:val="24"/>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CellMar>
            <w:top w:w="0" w:type="dxa"/>
            <w:left w:w="108" w:type="dxa"/>
            <w:bottom w:w="0" w:type="dxa"/>
            <w:right w:w="108" w:type="dxa"/>
          </w:tblCellMar>
        </w:tblPrEx>
        <w:trPr>
          <w:trHeight w:val="1140" w:hRule="atLeast"/>
        </w:trPr>
        <w:tc>
          <w:tcPr>
            <w:tcW w:w="6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cs="Times New Roman"/>
                <w:color w:val="000000"/>
                <w:kern w:val="0"/>
                <w:sz w:val="24"/>
                <w:szCs w:val="24"/>
                <w:lang w:val="en-US" w:eastAsia="zh-CN" w:bidi="ar"/>
              </w:rPr>
              <w:t>16</w:t>
            </w:r>
          </w:p>
        </w:tc>
        <w:tc>
          <w:tcPr>
            <w:tcW w:w="2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重庆长虹印务有限公司</w:t>
            </w:r>
          </w:p>
        </w:tc>
        <w:tc>
          <w:tcPr>
            <w:tcW w:w="58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cs="Times New Roman"/>
                <w:color w:val="000000"/>
                <w:sz w:val="24"/>
                <w:szCs w:val="24"/>
              </w:rPr>
            </w:pPr>
          </w:p>
        </w:tc>
        <w:tc>
          <w:tcPr>
            <w:tcW w:w="14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bl>
    <w:p/>
    <w:sectPr>
      <w:footerReference r:id="rId3" w:type="default"/>
      <w:type w:val="continuous"/>
      <w:pgSz w:w="16838" w:h="11906" w:orient="landscape"/>
      <w:pgMar w:top="1531" w:right="2154"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07BF77-C2D9-4B96-BB0F-4DD839517D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EA42EC8-2E32-4159-89D0-1FA482A796C5}"/>
  </w:font>
  <w:font w:name="方正黑体_GBK">
    <w:panose1 w:val="03000509000000000000"/>
    <w:charset w:val="86"/>
    <w:family w:val="script"/>
    <w:pitch w:val="default"/>
    <w:sig w:usb0="00000001" w:usb1="080E0000" w:usb2="00000000" w:usb3="00000000" w:csb0="00040000" w:csb1="00000000"/>
    <w:embedRegular r:id="rId3" w:fontKey="{E335C4CC-E7DB-4A0F-A1E8-76ADDEADB2DA}"/>
  </w:font>
  <w:font w:name="方正小标宋_GBK">
    <w:panose1 w:val="02000000000000000000"/>
    <w:charset w:val="86"/>
    <w:family w:val="script"/>
    <w:pitch w:val="default"/>
    <w:sig w:usb0="A00002BF" w:usb1="38CF7CFA" w:usb2="00082016" w:usb3="00000000" w:csb0="00040001" w:csb1="00000000"/>
    <w:embedRegular r:id="rId4" w:fontKey="{1C159ECF-4151-46D8-ADE9-0FA41948F93D}"/>
  </w:font>
  <w:font w:name="方正仿宋_GBK">
    <w:panose1 w:val="02000000000000000000"/>
    <w:charset w:val="86"/>
    <w:family w:val="script"/>
    <w:pitch w:val="default"/>
    <w:sig w:usb0="A00002BF" w:usb1="38CF7CFA" w:usb2="00082016" w:usb3="00000000" w:csb0="00040001" w:csb1="00000000"/>
    <w:embedRegular r:id="rId5" w:fontKey="{5A4D145D-B598-40FC-AF8B-FE39D1C90DB4}"/>
  </w:font>
  <w:font w:name="方正楷体_GBK">
    <w:panose1 w:val="03000509000000000000"/>
    <w:charset w:val="86"/>
    <w:family w:val="script"/>
    <w:pitch w:val="default"/>
    <w:sig w:usb0="00000001" w:usb1="080E0000" w:usb2="00000000" w:usb3="00000000" w:csb0="00040000" w:csb1="00000000"/>
  </w:font>
  <w:font w:name="FZFSK--GBK1-0">
    <w:altName w:val="Cambria"/>
    <w:panose1 w:val="020B0604020202020204"/>
    <w:charset w:val="00"/>
    <w:family w:val="roman"/>
    <w:pitch w:val="default"/>
    <w:sig w:usb0="00000000" w:usb1="00000000" w:usb2="00000000" w:usb3="00000000" w:csb0="00040001" w:csb1="00000000"/>
    <w:embedRegular r:id="rId6" w:fontKey="{34EC411B-D82D-4324-AA30-486CC040750F}"/>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ZmVjOTEzZGFjYTZkM2Q3MWE4YzcyYjM0N2FjMTkifQ=="/>
  </w:docVars>
  <w:rsids>
    <w:rsidRoot w:val="003578DB"/>
    <w:rsid w:val="0035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2023-11-10T01:29:00Z</dcterms:created>
  <dc:creator>诗若</dc:creator>
  <cp:lastModifiedBy>诗若</cp:lastModifiedBy>
  <dcterms:modified xsi:type="dcterms:W3CDTF">2023-11-10T01:33:56Z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4CE8A4294ACD40C1947C97F8CF03BB68_11</vt:lpwstr>
  </property>
</Properties>
</file>