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附件5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年市级“专精特新”企业培育对象汇总表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" w:eastAsia="zh-CN"/>
        </w:rPr>
        <w:t>区县：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                         单位：万元、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none"/>
          <w:lang w:val="en-US" w:eastAsia="zh-CN"/>
        </w:rPr>
        <w:t>、个、名</w:t>
      </w:r>
    </w:p>
    <w:tbl>
      <w:tblPr>
        <w:tblStyle w:val="11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088"/>
        <w:gridCol w:w="775"/>
        <w:gridCol w:w="712"/>
        <w:gridCol w:w="813"/>
        <w:gridCol w:w="825"/>
        <w:gridCol w:w="837"/>
        <w:gridCol w:w="825"/>
        <w:gridCol w:w="825"/>
        <w:gridCol w:w="800"/>
        <w:gridCol w:w="800"/>
        <w:gridCol w:w="925"/>
        <w:gridCol w:w="750"/>
        <w:gridCol w:w="875"/>
        <w:gridCol w:w="675"/>
        <w:gridCol w:w="688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662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2021年（截至）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近2年平均增长率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营业利润率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资产负债率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出口总额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研发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费用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I类知识产权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instrText xml:space="preserve"> = 2 \* ROMAN \* MERGEFORMAT </w:instrTex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fldChar w:fldCharType="separate"/>
            </w:r>
            <w:r>
              <w:t>II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类知识产权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牵头（参与）制定的标准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管理体系认证数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自建或联建研发机构数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研发人员占比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备注：条件暂参照2021年标准，2021年数据未出的填预计数。</w:t>
      </w: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1B0A777-EEB7-488D-B06C-51E8B842209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1C253E-D570-4FF5-97CA-035DAB0AF9E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72182C-38A7-4E98-BFEB-DA9664927F28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E8E56A9"/>
    <w:rsid w:val="4ED856A4"/>
    <w:rsid w:val="512615A3"/>
    <w:rsid w:val="5F7C642D"/>
    <w:rsid w:val="63792DDC"/>
    <w:rsid w:val="6C4754D3"/>
    <w:rsid w:val="70080C96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