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32"/>
          <w:szCs w:val="40"/>
        </w:rPr>
        <w:t>2021年高企认定己经开始，企业该如何提高成功率?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习近平总书记也曾在重要文章中为科技创新指明方向。其中提到:要推动企业成为技术创新决</w:t>
      </w:r>
      <w:bookmarkStart w:id="0" w:name="_GoBack"/>
      <w:bookmarkEnd w:id="0"/>
      <w:r>
        <w:rPr>
          <w:rFonts w:hint="eastAsia" w:ascii="微软雅黑" w:hAnsi="微软雅黑" w:eastAsia="微软雅黑" w:cs="微软雅黑"/>
          <w:sz w:val="24"/>
          <w:szCs w:val="32"/>
        </w:rPr>
        <w:t>策、研发投入、科研组织和成果转化的主体。科技型企业在创新型国家建设中的作用日益凸显，而高新技术企业数量是街量一个区域经济的创新实力的重要指标，据国家税务局的相关数据统计显示，2019年， 全国高新技术企业数量达21.85万个，2020年， 全国高新技术企业预计达2765万个。然而随着高企数量增加，国家也逐步收紧政策，对高企认定提出更加严格的要求，今平企业该如何做才能提高通过高企认定的成功率呢?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我们可以从高企认定的6大硬性条件来分析处理。高企认定的硬性条件，是我们判断一-个企业是否合适申报高企的鉴别门槛，在申报高企中具有一票否决权。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一、企业申请认定时须注册成立一年以上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这里的一年以上是指企业的成立时间要超过365个日历天数。该条件对于成立1年以上的企业是没有什么问题的，主要是针对刚成立的新企业，要核实好申请认定时是否成立365个日历天数以上，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二、高新领城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企业主要产品或服务属于(国家重占支持的高新技术领城)范畴领域:电子信息、生物与新医药、航空航天、新材料、高技术服务、新能源及节能、资源与环境、先进制造与自动化，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近年来越来越多的企业谋求多元化发展，追求产业与产业的互相融合，企业的主要产品随着时间和多元化发展会产生变化，因此当企业有多个主要产品(服务)，涉及多个技术领城方向时，正确选择合适的领就变成了一门技术活，需要结合公司的主营业务、技术、产品、知识产权来综合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如何选择领城方向?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1根据企业销售的主要产品(服务)来确定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企业销售的产品(服务)品类可能多样化、复杂化，我们可以选择有知识产权支撑且收入超过50%的产品(服务)所在的领域作为高企申请的PS领域，然后如领域、 企业注册信息、企业主要情况表的领城选择与PS城一致即可，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2.以知识产权的核心技术作为高企的领城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对企业获得授权的知识产权进行分类，找出对高新技术产品(服务)起到核心支持作用的知识产权是哪些，然后查看知识产权申请文件的内容，找出知识产权针对现有技术，其创新占是什么， 然后S中，四权的创新点确定其所属的技术领城是什么。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三、知识产权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企业通过自主研发、受让、受咖、并购等方式，获得对其主要产 品(服务)在技术上发挥核心支持作用的知识产权所有权: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1.获得方式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包括自主研发、受让、受触、并购等方式，与以前相比，取消了6年以上独占许可方式。如果企业通过受让、受隘、并购等方式获得，企业也需要提供相应的证明材料</w:t>
      </w:r>
      <w:r>
        <w:rPr>
          <w:rFonts w:hint="eastAsia" w:ascii="微软雅黑" w:hAnsi="微软雅黑" w:eastAsia="微软雅黑" w:cs="微软雅黑"/>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2.核心性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知识产权要与企业主要产品(服务)的研发、试验及产业化技术紧密相关</w:t>
      </w:r>
      <w:r>
        <w:rPr>
          <w:rFonts w:hint="eastAsia" w:ascii="微软雅黑" w:hAnsi="微软雅黑" w:eastAsia="微软雅黑" w:cs="微软雅黑"/>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3.权属人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知识产权权属人应为申报企业，知识产权有多个权属人时，只能由一一个权属人申请使用，在转让知识产权时，企业务必核实好该专利是否已被用于其他公司申报高企</w:t>
      </w:r>
      <w:r>
        <w:rPr>
          <w:rFonts w:hint="eastAsia" w:ascii="微软雅黑" w:hAnsi="微软雅黑" w:eastAsia="微软雅黑" w:cs="微软雅黑"/>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4.知识产权的类别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Ⅱ</w:t>
      </w:r>
      <w:r>
        <w:rPr>
          <w:rFonts w:hint="eastAsia" w:ascii="微软雅黑" w:hAnsi="微软雅黑" w:eastAsia="微软雅黑" w:cs="微软雅黑"/>
          <w:sz w:val="24"/>
          <w:szCs w:val="32"/>
          <w:lang w:eastAsia="zh-CN"/>
        </w:rPr>
        <w:t>类知识产权数量至少</w:t>
      </w:r>
      <w:r>
        <w:rPr>
          <w:rFonts w:hint="eastAsia" w:ascii="微软雅黑" w:hAnsi="微软雅黑" w:eastAsia="微软雅黑" w:cs="微软雅黑"/>
          <w:sz w:val="24"/>
          <w:szCs w:val="32"/>
        </w:rPr>
        <w:t>5件以上、I类知识产权至少1件以上。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四、科技人员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企业从事研发和相关技术创新活动的科技人员占企业当年职工总数的比例不低于10%</w:t>
      </w:r>
      <w:r>
        <w:rPr>
          <w:rFonts w:hint="eastAsia" w:ascii="微软雅黑" w:hAnsi="微软雅黑" w:eastAsia="微软雅黑" w:cs="微软雅黑"/>
          <w:sz w:val="24"/>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科技人员不仅仅指直接研发人员，还包括专门从享上述活动的管理和提供直接技术服务的人员，累计实际工作时间在183天以上的人员，包括在职、</w:t>
      </w:r>
      <w:r>
        <w:rPr>
          <w:rFonts w:hint="eastAsia" w:ascii="微软雅黑" w:hAnsi="微软雅黑" w:eastAsia="微软雅黑" w:cs="微软雅黑"/>
          <w:sz w:val="24"/>
          <w:szCs w:val="32"/>
          <w:lang w:eastAsia="zh-CN"/>
        </w:rPr>
        <w:t>兼职和临时聘用人员。</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高新技术企业认定管理工作指引》明确指出在职人员可通过企业是否签订了劳动台同或徽纳社保来鉴别，但由于劳动合同可能出现伪造等违规行因此请各企业朋友依法为员工缴纳社保。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五、高新技术产品收入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近一年高新技术产品(服务)收入占同期总收入的比例符合要求: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1、高新技术产品(服务)收入占总收入不低于60%。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2、对企业取得上述收入发挥核心支持作用的技术应属于国家重点支持的高新技术领域)规定的范围。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T</w:t>
      </w:r>
      <w:r>
        <w:rPr>
          <w:rFonts w:hint="eastAsia" w:ascii="微软雅黑" w:hAnsi="微软雅黑" w:eastAsia="微软雅黑" w:cs="微软雅黑"/>
          <w:sz w:val="24"/>
          <w:szCs w:val="32"/>
        </w:rPr>
        <w:t>ips: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1.技术服务收入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技术性收入包括: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(1)技术转让收入:指企业技术创新成果通过技术贸易、技术转让所获得的收入: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(2)技术服务收入:指企业利用自己的人力、物力和数据系统等为社会和本企业外的用户提供技术资料、技术咨询与市场评估、工程技术项目设计、数据处理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(3)接受委托研究开发收入:指企业承担社会各方面委托研究开发、中间试验及新产品开发所获得的收入。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一些从事高新技术服务的企业由于原有管理的缺失，许多企业材技术服务收入并未在技术市场进行登记，或登记的合同实际收入未满总收入的60%。随着高新认为</w:t>
      </w:r>
      <w:r>
        <w:rPr>
          <w:rFonts w:hint="eastAsia" w:ascii="微软雅黑" w:hAnsi="微软雅黑" w:eastAsia="微软雅黑" w:cs="微软雅黑"/>
          <w:sz w:val="24"/>
          <w:szCs w:val="32"/>
          <w:lang w:eastAsia="zh-CN"/>
        </w:rPr>
        <w:t>工作的进一步完善，技术服务收入的合同必须登记将成为</w:t>
      </w:r>
      <w:r>
        <w:rPr>
          <w:rFonts w:hint="eastAsia" w:ascii="微软雅黑" w:hAnsi="微软雅黑" w:eastAsia="微软雅黑" w:cs="微软雅黑"/>
          <w:sz w:val="24"/>
          <w:szCs w:val="32"/>
        </w:rPr>
        <w:t>国家高新技术企业认定申报的必备条件。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2.总收入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总收入=收入总额一不征税收入。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收入总额与不征税收入按照(中华人民共和国企业所得税法》及(中华人共和国企业所得税法实施条例)的规定计算。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rPr>
        <w:t>六、研发投入占比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企业近三个会计年度(实际经营期不满三年的技实际经营时间计算，下同)的研究开发费用总额占同期销售收入总额的比例符合如下要求: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其中，企业在中国境内发生的研究开发费用总额占全部研究开发费用总额的比例不低于60</w:t>
      </w:r>
      <w:r>
        <w:rPr>
          <w:rFonts w:hint="eastAsia" w:ascii="微软雅黑" w:hAnsi="微软雅黑" w:eastAsia="微软雅黑" w:cs="微软雅黑"/>
          <w:sz w:val="24"/>
          <w:szCs w:val="32"/>
          <w:lang w:val="en-US" w:eastAsia="zh-CN"/>
        </w:rPr>
        <w:t>%</w:t>
      </w:r>
      <w:r>
        <w:rPr>
          <w:rFonts w:hint="eastAsia" w:ascii="微软雅黑" w:hAnsi="微软雅黑" w:eastAsia="微软雅黑" w:cs="微软雅黑"/>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T</w:t>
      </w:r>
      <w:r>
        <w:rPr>
          <w:rFonts w:hint="eastAsia" w:ascii="微软雅黑" w:hAnsi="微软雅黑" w:eastAsia="微软雅黑" w:cs="微软雅黑"/>
          <w:sz w:val="24"/>
          <w:szCs w:val="32"/>
        </w:rPr>
        <w:t>ips: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1.销售收入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销售收入=主营业务收入-其他业务收入: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主营业务收入与其他业务收入按照企业所得税年度纳税申报表的口径计算: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2.研究开发费用的归集范围</w:t>
      </w:r>
      <w:r>
        <w:rPr>
          <w:rFonts w:hint="eastAsia" w:ascii="微软雅黑" w:hAnsi="微软雅黑" w:eastAsia="微软雅黑" w:cs="微软雅黑"/>
          <w:sz w:val="24"/>
          <w:szCs w:val="32"/>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3.研发项目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研发项目要符台《高新技术企业认定管理工作指引》 对企业研究开发活动的定义，具备一定的创新性和创造性(项目鉴定、科技计划政府立项、产学研合作、相关知识产权申请等）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4.研发费用合理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研发费用结构合理，对于不同技术领域的研发活动结构明细特征各有不同: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研发辅助账或专账规范合理，在年度审计报告、汇算清缴报告中进行披露，所披露数据保持一一致。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46B32"/>
    <w:multiLevelType w:val="singleLevel"/>
    <w:tmpl w:val="22D46B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F6F6A"/>
    <w:rsid w:val="5F5F6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2021-04-12T14:10:00Z</dcterms:created>
  <dc:creator>弘一职校</dc:creator>
  <cp:lastModifiedBy>弘一职校</cp:lastModifiedBy>
  <dcterms:modified xsi:type="dcterms:W3CDTF">2021-04-12T14:46:53Z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B29B23E5C43C47C38F27AC1B98461A94</vt:lpwstr>
  </property>
</Properties>
</file>