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600" w:lineRule="atLeast"/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  <w:t>1</w:t>
      </w:r>
    </w:p>
    <w:p/>
    <w:p>
      <w:pPr>
        <w:pStyle w:val="5"/>
        <w:adjustRightInd w:val="0"/>
        <w:snapToGrid w:val="0"/>
        <w:spacing w:before="0" w:beforeAutospacing="0" w:after="0" w:afterAutospacing="0" w:line="600" w:lineRule="atLeast"/>
        <w:jc w:val="center"/>
        <w:rPr>
          <w:rFonts w:ascii="Times New Roman" w:hAnsi="Times New Roman" w:eastAsia="方正小标宋_GBK" w:cs="Times New Roman"/>
          <w:sz w:val="44"/>
          <w:szCs w:val="44"/>
          <w:lang w:val="e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"/>
        </w:rPr>
        <w:t>重庆市软件和信息技术服务业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jc w:val="center"/>
        <w:rPr>
          <w:rFonts w:ascii="Times New Roman" w:hAnsi="Times New Roman" w:eastAsia="方正小标宋_GBK" w:cs="Times New Roman"/>
          <w:sz w:val="44"/>
          <w:szCs w:val="44"/>
          <w:lang w:val="e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"/>
        </w:rPr>
        <w:t>2020年统计年报工作流程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jc w:val="center"/>
        <w:rPr>
          <w:rFonts w:ascii="Times New Roman" w:hAnsi="Times New Roman" w:eastAsia="方正小标宋_GBK" w:cs="Times New Roman"/>
          <w:sz w:val="52"/>
          <w:szCs w:val="52"/>
          <w:lang w:val="en"/>
        </w:rPr>
      </w:pPr>
    </w:p>
    <w:p>
      <w:pPr>
        <w:pStyle w:val="5"/>
        <w:spacing w:before="0" w:beforeAutospacing="0" w:after="0" w:afterAutospacing="0" w:line="400" w:lineRule="exact"/>
        <w:ind w:firstLine="645"/>
        <w:rPr>
          <w:rFonts w:ascii="Times New Roman" w:hAnsi="Times New Roman" w:eastAsia="方正黑体_GBK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eastAsia="方正黑体_GBK" w:cs="Times New Roman"/>
          <w:sz w:val="32"/>
          <w:szCs w:val="32"/>
          <w:lang w:val="en"/>
        </w:rPr>
        <w:t>一、召</w:t>
      </w:r>
      <w:r>
        <w:rPr>
          <w:rFonts w:ascii="Times New Roman" w:hAnsi="Times New Roman" w:eastAsia="方正黑体_GBK" w:cs="Times New Roman"/>
          <w:b w:val="0"/>
          <w:bCs w:val="0"/>
          <w:sz w:val="32"/>
          <w:szCs w:val="32"/>
          <w:lang w:val="en"/>
        </w:rPr>
        <w:t>开统计工作会议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各区县、园区按照地区疫情防控要求结合实际情况尽快组织开展（线上</w:t>
      </w:r>
      <w:r>
        <w:rPr>
          <w:rFonts w:ascii="Times New Roman" w:hAnsi="Times New Roman" w:eastAsia="方正仿宋_GBK" w:cs="Times New Roman"/>
          <w:b/>
          <w:sz w:val="36"/>
          <w:szCs w:val="36"/>
          <w:lang w:val="en"/>
        </w:rPr>
        <w:t>+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线下方式）本年度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  <w:lang w:val="en"/>
        </w:rPr>
        <w:t>统计培训工作会，需要培训支持的，市经济信息委将委派工作人员到会开展企业统计培训工作。</w:t>
      </w:r>
    </w:p>
    <w:p>
      <w:pPr>
        <w:pStyle w:val="5"/>
        <w:spacing w:before="0" w:beforeAutospacing="0" w:after="0" w:afterAutospacing="0" w:line="400" w:lineRule="exact"/>
        <w:ind w:firstLine="645"/>
        <w:rPr>
          <w:rFonts w:ascii="Times New Roman" w:hAnsi="Times New Roman" w:eastAsia="方正黑体_GBK" w:cs="Times New Roman"/>
          <w:sz w:val="32"/>
          <w:szCs w:val="32"/>
          <w:lang w:val="en"/>
        </w:rPr>
      </w:pPr>
      <w:r>
        <w:rPr>
          <w:rFonts w:ascii="Times New Roman" w:hAnsi="Times New Roman" w:eastAsia="方正黑体_GBK" w:cs="Times New Roman"/>
          <w:sz w:val="32"/>
          <w:szCs w:val="32"/>
          <w:lang w:val="en"/>
        </w:rPr>
        <w:t>二、开展年报统计报表报送工作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ascii="Times New Roman" w:hAnsi="Times New Roman" w:eastAsia="方正楷体_GBK" w:cs="Times New Roman"/>
          <w:sz w:val="32"/>
          <w:szCs w:val="32"/>
          <w:lang w:val="en"/>
        </w:rPr>
        <w:t>（一）企业填报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" w:eastAsia="zh-CN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1.企业登录重庆市经济和信息化大数据应用平台（</w:t>
      </w:r>
      <w:r>
        <w:rPr>
          <w:rFonts w:ascii="Times New Roman" w:hAnsi="Times New Roman" w:eastAsia="方正仿宋_GBK" w:cs="Times New Roman"/>
          <w:sz w:val="32"/>
          <w:szCs w:val="32"/>
          <w:u w:val="single"/>
          <w:lang w:val="en"/>
        </w:rPr>
        <w:t>https://sso.jjxxw.cq.gov.cn/netcasso/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）进入重庆市软件和信息技术服务业运行监测平台进行填报。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2.新企业首次登录需要注册，请按照页面提示及操作手册说明注册账户，申请进入重庆市软件和信息技术服务业运行监测平台。原本拥有“软件和信息技术服务业运行监测平台”账号的企业，填写原系统账号密码，进行账号绑定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3.年报表由企业基本情况表、企业主要财务指标表、企业主要业务指标表、软件业务收入分类表、人工智能企业业务指标表五张表格组成。五张表之间存在相应的勾稽关系，企业在填报时需要按照统计制度要求认真如实填写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4.报表填写完成后保存并由系统进行初步审核，审核无误后上报区县，存在“必改错误”时无法保存上报。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ascii="Times New Roman" w:hAnsi="Times New Roman" w:eastAsia="方正楷体_GBK" w:cs="Times New Roman"/>
          <w:sz w:val="32"/>
          <w:szCs w:val="32"/>
          <w:lang w:val="en"/>
        </w:rPr>
        <w:t>（二）区县管理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" w:eastAsia="zh-CN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1.区县管理员登录重庆市软件和信息技术服务业运行监测平台，地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t>址：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fldChar w:fldCharType="begin"/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instrText xml:space="preserve"> HYPERLINK "https://sso.jjxxw.cq.gov.cn/netcasso/" </w:instrTex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fldChar w:fldCharType="separate"/>
      </w:r>
      <w:r>
        <w:rPr>
          <w:rStyle w:val="8"/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t>https://sso.jjxxw.cq.gov.cn/netcasso/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fldChar w:fldCharType="end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2.区县管理账号密码由系统分配，已单独发放区县。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3.区县管理员登录后可对本辖区内企业报表进行审核、汇总等操作，也可以对辖区内企业信息进行管理。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4.区县汇总审核无误后可点击上报至市级管理员，请于2021年3月15日18:00前完成上报。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ascii="Times New Roman" w:hAnsi="Times New Roman" w:eastAsia="方正楷体_GBK" w:cs="Times New Roman"/>
          <w:sz w:val="32"/>
          <w:szCs w:val="32"/>
          <w:lang w:val="en"/>
        </w:rPr>
        <w:t>（三）市级管理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" w:eastAsia="zh-CN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600" w:lineRule="atLeast"/>
        <w:ind w:firstLine="645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市级管理员将在2021年3月31日前对全市情况进行审核汇总并按要求上报工业和信息化部。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A0678"/>
    <w:rsid w:val="0183495B"/>
    <w:rsid w:val="666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Roman PS" w:hAnsi="Roman PS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Roman PS" w:hAnsi="Roman PS"/>
      <w:sz w:val="18"/>
      <w:szCs w:val="20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2021-02-24T07:45:00Z</dcterms:created>
  <dc:creator>金今</dc:creator>
  <cp:lastModifiedBy>金今</cp:lastModifiedBy>
  <dcterms:modified xsi:type="dcterms:W3CDTF">2021-02-24T07:45:48Z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